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E9" w:rsidRDefault="00E757E9" w:rsidP="00E757E9">
      <w:pPr>
        <w:spacing w:after="100" w:afterAutospacing="1" w:line="259" w:lineRule="auto"/>
        <w:ind w:left="29"/>
        <w:rPr>
          <w:color w:val="1A1A1A"/>
        </w:rPr>
      </w:pPr>
      <w:r w:rsidRPr="00D05027">
        <w:rPr>
          <w:color w:val="1A1A1A"/>
        </w:rPr>
        <w:t xml:space="preserve">.   </w:t>
      </w:r>
      <w:bookmarkStart w:id="0" w:name="_GoBack"/>
      <w:bookmarkEnd w:id="0"/>
    </w:p>
    <w:p w:rsidR="00E757E9" w:rsidRPr="00570139" w:rsidRDefault="00E757E9" w:rsidP="00E757E9">
      <w:pPr>
        <w:spacing w:after="100" w:afterAutospacing="1" w:line="259" w:lineRule="auto"/>
        <w:ind w:left="29"/>
        <w:jc w:val="center"/>
        <w:rPr>
          <w:b/>
        </w:rPr>
      </w:pPr>
      <w:r>
        <w:rPr>
          <w:b/>
        </w:rPr>
        <w:t xml:space="preserve">ACUERDOS ADOPTADOS EN LA </w:t>
      </w:r>
      <w:r w:rsidRPr="00570139">
        <w:rPr>
          <w:b/>
        </w:rPr>
        <w:t xml:space="preserve">JUNTA ORDINARIA </w:t>
      </w:r>
      <w:r>
        <w:rPr>
          <w:b/>
        </w:rPr>
        <w:t xml:space="preserve">DE FACULTAD </w:t>
      </w:r>
      <w:r w:rsidRPr="00570139">
        <w:rPr>
          <w:b/>
        </w:rPr>
        <w:t>DE 19 DE FEBRERO DE 2019</w:t>
      </w:r>
    </w:p>
    <w:p w:rsidR="00E757E9" w:rsidRDefault="00E757E9" w:rsidP="00E757E9">
      <w:pPr>
        <w:spacing w:after="100" w:afterAutospacing="1" w:line="259" w:lineRule="auto"/>
        <w:ind w:left="29"/>
      </w:pPr>
      <w:r>
        <w:t xml:space="preserve">1.- Aprobación </w:t>
      </w:r>
      <w:r w:rsidRPr="00570139">
        <w:t>del a</w:t>
      </w:r>
      <w:r>
        <w:t>cta de la sesión ordinaria de 28 de noviembre de 2018.</w:t>
      </w:r>
      <w:r w:rsidRPr="00570139">
        <w:t xml:space="preserve">   </w:t>
      </w:r>
    </w:p>
    <w:p w:rsidR="00E757E9" w:rsidRPr="00000365" w:rsidRDefault="00E757E9" w:rsidP="00E757E9">
      <w:pPr>
        <w:spacing w:after="100" w:afterAutospacing="1" w:line="259" w:lineRule="auto"/>
        <w:ind w:left="29"/>
        <w:rPr>
          <w:u w:val="single"/>
        </w:rPr>
      </w:pPr>
      <w:r>
        <w:t xml:space="preserve">2.- </w:t>
      </w:r>
      <w:r w:rsidRPr="006220CC">
        <w:t xml:space="preserve">Ratificación de asuntos aprobados en la </w:t>
      </w:r>
      <w:r w:rsidRPr="006220CC">
        <w:rPr>
          <w:u w:val="single"/>
        </w:rPr>
        <w:t>Comisión</w:t>
      </w:r>
      <w:r w:rsidRPr="00000365">
        <w:rPr>
          <w:u w:val="single"/>
        </w:rPr>
        <w:t xml:space="preserve"> Permanente de 31 de enero de 2019:</w:t>
      </w:r>
    </w:p>
    <w:p w:rsidR="00E757E9" w:rsidRDefault="00E757E9" w:rsidP="00E757E9">
      <w:pPr>
        <w:pStyle w:val="Prrafodelista"/>
        <w:numPr>
          <w:ilvl w:val="0"/>
          <w:numId w:val="1"/>
        </w:numPr>
        <w:spacing w:after="100" w:afterAutospacing="1" w:line="259" w:lineRule="auto"/>
      </w:pPr>
      <w:r>
        <w:t>Plazas de profesorado.</w:t>
      </w:r>
    </w:p>
    <w:p w:rsidR="00E757E9" w:rsidRDefault="00E757E9" w:rsidP="00E757E9">
      <w:pPr>
        <w:pStyle w:val="Prrafodelista"/>
        <w:numPr>
          <w:ilvl w:val="0"/>
          <w:numId w:val="1"/>
        </w:numPr>
        <w:spacing w:after="100" w:afterAutospacing="1" w:line="259" w:lineRule="auto"/>
      </w:pPr>
      <w:r>
        <w:t>Nombramiento de Don Sergio González Fernández como Agente externo de la Comisión de Calidad de Centro (propuesta de nombramiento que eleva la Comisión de Calidad del Centro, acordada en reunión conjunta de Comisiones de Calidad el día 24 de enero de 2019)</w:t>
      </w:r>
      <w:r w:rsidRPr="004F1676">
        <w:t xml:space="preserve"> </w:t>
      </w:r>
      <w:r>
        <w:t>creación de asignaturas optativas del Grado en Criminología.</w:t>
      </w:r>
    </w:p>
    <w:p w:rsidR="00E757E9" w:rsidRDefault="00E757E9" w:rsidP="00E757E9">
      <w:pPr>
        <w:pStyle w:val="Prrafodelista"/>
        <w:numPr>
          <w:ilvl w:val="0"/>
          <w:numId w:val="1"/>
        </w:numPr>
        <w:spacing w:after="100" w:afterAutospacing="1" w:line="259" w:lineRule="auto"/>
      </w:pPr>
      <w:r>
        <w:t xml:space="preserve">Aprobación de </w:t>
      </w:r>
      <w:r w:rsidRPr="004F1676">
        <w:t>creación de asignaturas opta</w:t>
      </w:r>
      <w:r>
        <w:t>tivas del Grado en Criminología: “Perfiles Criminológicos”, a cargo del Departamento de Derecho Procesal y Derecho Penal (Facultad de Derecho); y Sociología de la delincuencia de cuello blanco”, a cargo del Departamento de Sociología Aplicada (Facultad de Ciencias Políticas y Sociología.</w:t>
      </w:r>
    </w:p>
    <w:p w:rsidR="00E757E9" w:rsidRDefault="00E757E9" w:rsidP="00E757E9">
      <w:pPr>
        <w:spacing w:after="100" w:afterAutospacing="1" w:line="259" w:lineRule="auto"/>
        <w:ind w:left="29"/>
      </w:pPr>
      <w:r>
        <w:t xml:space="preserve">3.- Nombramiento de Coordinador de Doctorado del profesor Don Ignacio García Vitoria, en sustitución de la profesora Nuria García Piñeiro, recientemente nombrada Vicedecana de Estudios de Postgrado y Títulos propios. </w:t>
      </w:r>
    </w:p>
    <w:p w:rsidR="00E757E9" w:rsidRDefault="00E757E9" w:rsidP="00E757E9">
      <w:pPr>
        <w:spacing w:after="100" w:afterAutospacing="1" w:line="259" w:lineRule="auto"/>
        <w:ind w:left="29"/>
      </w:pPr>
      <w:r>
        <w:t>4. Nombramiento de Coordinadora de prácticas externas de Grado y Dobles Grados</w:t>
      </w:r>
      <w:r w:rsidRPr="004F1676">
        <w:t xml:space="preserve"> </w:t>
      </w:r>
      <w:r>
        <w:t xml:space="preserve">de la profesora </w:t>
      </w:r>
      <w:r w:rsidRPr="004F1676">
        <w:t>Doña Susana García León</w:t>
      </w:r>
      <w:r>
        <w:t xml:space="preserve">, y de Coordinadora de prácticas externas de Posgrado y Master de Doña Cristina Guerrero </w:t>
      </w:r>
      <w:proofErr w:type="spellStart"/>
      <w:r>
        <w:t>Trevijano</w:t>
      </w:r>
      <w:proofErr w:type="spellEnd"/>
      <w:r>
        <w:t>,</w:t>
      </w:r>
    </w:p>
    <w:p w:rsidR="00E757E9" w:rsidRDefault="00E757E9" w:rsidP="00E757E9">
      <w:pPr>
        <w:spacing w:after="100" w:afterAutospacing="1" w:line="259" w:lineRule="auto"/>
        <w:ind w:left="29"/>
      </w:pPr>
      <w:r>
        <w:t>5.- Aprobación de cambio de cuatrimestres de impartición de asignaturas optativas del Máster en Derecho Internacional:</w:t>
      </w:r>
    </w:p>
    <w:p w:rsidR="00E757E9" w:rsidRDefault="00E757E9" w:rsidP="00E757E9">
      <w:pPr>
        <w:pStyle w:val="Prrafodelista"/>
        <w:numPr>
          <w:ilvl w:val="0"/>
          <w:numId w:val="2"/>
        </w:numPr>
        <w:spacing w:after="100" w:afterAutospacing="1" w:line="259" w:lineRule="auto"/>
      </w:pPr>
      <w:r>
        <w:t>“Aplicación y cumplimiento del Derecho Internacional”: pasa al segundo cuatrimestre,</w:t>
      </w:r>
    </w:p>
    <w:p w:rsidR="00E757E9" w:rsidRDefault="00E757E9" w:rsidP="00E757E9">
      <w:pPr>
        <w:pStyle w:val="Prrafodelista"/>
        <w:numPr>
          <w:ilvl w:val="0"/>
          <w:numId w:val="2"/>
        </w:numPr>
        <w:spacing w:after="100" w:afterAutospacing="1" w:line="259" w:lineRule="auto"/>
      </w:pPr>
      <w:r>
        <w:t xml:space="preserve"> “Derecho Internacional Penal y Derechos Humanos: pasa al primer cuatrimestre.</w:t>
      </w:r>
    </w:p>
    <w:p w:rsidR="00E757E9" w:rsidRDefault="00E757E9" w:rsidP="00E757E9">
      <w:pPr>
        <w:spacing w:after="100" w:afterAutospacing="1" w:line="259" w:lineRule="auto"/>
      </w:pPr>
    </w:p>
    <w:p w:rsidR="00E757E9" w:rsidRDefault="00E757E9" w:rsidP="00E757E9">
      <w:pPr>
        <w:spacing w:after="100" w:afterAutospacing="1" w:line="259" w:lineRule="auto"/>
      </w:pPr>
    </w:p>
    <w:p w:rsidR="00E757E9" w:rsidRDefault="00E757E9" w:rsidP="00E757E9">
      <w:pPr>
        <w:spacing w:after="100" w:afterAutospacing="1" w:line="259" w:lineRule="auto"/>
        <w:ind w:left="29"/>
      </w:pPr>
      <w:r>
        <w:t>6.- Supresión del Título Propio en Derecho Internacional y Relaciones Internacionales por creación de Master en Negocios Internacionales de la escuela de Práctica jurídica de la UCM.</w:t>
      </w:r>
    </w:p>
    <w:p w:rsidR="00E757E9" w:rsidRDefault="00E757E9" w:rsidP="00E757E9">
      <w:pPr>
        <w:spacing w:after="100" w:afterAutospacing="1" w:line="259" w:lineRule="auto"/>
        <w:ind w:left="29"/>
      </w:pPr>
      <w:r>
        <w:t>7.- Aprobación de la Planificación Docente del curso 2019/2020.</w:t>
      </w:r>
    </w:p>
    <w:p w:rsidR="00E757E9" w:rsidRDefault="00E757E9" w:rsidP="00E757E9">
      <w:pPr>
        <w:spacing w:after="100" w:afterAutospacing="1" w:line="259" w:lineRule="auto"/>
        <w:ind w:left="29"/>
      </w:pPr>
      <w:r>
        <w:t>8.- Aprobación de la propuesta de modificación del plan de estudios de Grado en Derecho, en lo que afecta a lo dispuesto en el Real Decreto 1393/2007, de 29 de octubre, por el que se establece la ordenación de las enseñanzas universitarias oficiales: ANEXO I. Memoria para la solicitud de verificación de títulos oficiales, TABLA 1. Resumen de las materias que constituyen la propuesta de un título de graduado y su distribución en créditos.</w:t>
      </w:r>
    </w:p>
    <w:p w:rsidR="00B8244A" w:rsidRDefault="00B8244A"/>
    <w:sectPr w:rsidR="00B824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D7" w:rsidRDefault="008274D7" w:rsidP="00E757E9">
      <w:pPr>
        <w:spacing w:after="0" w:line="240" w:lineRule="auto"/>
      </w:pPr>
      <w:r>
        <w:separator/>
      </w:r>
    </w:p>
  </w:endnote>
  <w:endnote w:type="continuationSeparator" w:id="0">
    <w:p w:rsidR="008274D7" w:rsidRDefault="008274D7" w:rsidP="00E7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D7" w:rsidRDefault="008274D7" w:rsidP="00E757E9">
      <w:pPr>
        <w:spacing w:after="0" w:line="240" w:lineRule="auto"/>
      </w:pPr>
      <w:r>
        <w:separator/>
      </w:r>
    </w:p>
  </w:footnote>
  <w:footnote w:type="continuationSeparator" w:id="0">
    <w:p w:rsidR="008274D7" w:rsidRDefault="008274D7" w:rsidP="00E75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E9" w:rsidRDefault="00E757E9" w:rsidP="00E757E9">
    <w:pPr>
      <w:pStyle w:val="Encabezado"/>
      <w:jc w:val="center"/>
    </w:pPr>
    <w:r>
      <w:rPr>
        <w:noProof/>
      </w:rPr>
      <w:drawing>
        <wp:inline distT="0" distB="0" distL="0" distR="0" wp14:anchorId="76B72D3E" wp14:editId="6C4F8FDE">
          <wp:extent cx="709200" cy="792000"/>
          <wp:effectExtent l="0" t="0" r="0" b="8255"/>
          <wp:docPr id="1" name="Imagen 1" descr="Resultado de imagen de ESCUDOS FACULTAD DERECHO UCM"/>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S FACULTAD DERECHO UC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200" cy="79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678C"/>
    <w:multiLevelType w:val="hybridMultilevel"/>
    <w:tmpl w:val="651EA42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4A1A7D4B"/>
    <w:multiLevelType w:val="hybridMultilevel"/>
    <w:tmpl w:val="F6E4488A"/>
    <w:lvl w:ilvl="0" w:tplc="0C0A0001">
      <w:start w:val="1"/>
      <w:numFmt w:val="bullet"/>
      <w:lvlText w:val=""/>
      <w:lvlJc w:val="left"/>
      <w:pPr>
        <w:ind w:left="739" w:hanging="360"/>
      </w:pPr>
      <w:rPr>
        <w:rFonts w:ascii="Symbol" w:hAnsi="Symbol" w:hint="default"/>
      </w:rPr>
    </w:lvl>
    <w:lvl w:ilvl="1" w:tplc="0C0A0003" w:tentative="1">
      <w:start w:val="1"/>
      <w:numFmt w:val="bullet"/>
      <w:lvlText w:val="o"/>
      <w:lvlJc w:val="left"/>
      <w:pPr>
        <w:ind w:left="1459" w:hanging="360"/>
      </w:pPr>
      <w:rPr>
        <w:rFonts w:ascii="Courier New" w:hAnsi="Courier New" w:cs="Courier New" w:hint="default"/>
      </w:rPr>
    </w:lvl>
    <w:lvl w:ilvl="2" w:tplc="0C0A0005" w:tentative="1">
      <w:start w:val="1"/>
      <w:numFmt w:val="bullet"/>
      <w:lvlText w:val=""/>
      <w:lvlJc w:val="left"/>
      <w:pPr>
        <w:ind w:left="2179" w:hanging="360"/>
      </w:pPr>
      <w:rPr>
        <w:rFonts w:ascii="Wingdings" w:hAnsi="Wingdings" w:hint="default"/>
      </w:rPr>
    </w:lvl>
    <w:lvl w:ilvl="3" w:tplc="0C0A0001" w:tentative="1">
      <w:start w:val="1"/>
      <w:numFmt w:val="bullet"/>
      <w:lvlText w:val=""/>
      <w:lvlJc w:val="left"/>
      <w:pPr>
        <w:ind w:left="2899" w:hanging="360"/>
      </w:pPr>
      <w:rPr>
        <w:rFonts w:ascii="Symbol" w:hAnsi="Symbol" w:hint="default"/>
      </w:rPr>
    </w:lvl>
    <w:lvl w:ilvl="4" w:tplc="0C0A0003" w:tentative="1">
      <w:start w:val="1"/>
      <w:numFmt w:val="bullet"/>
      <w:lvlText w:val="o"/>
      <w:lvlJc w:val="left"/>
      <w:pPr>
        <w:ind w:left="3619" w:hanging="360"/>
      </w:pPr>
      <w:rPr>
        <w:rFonts w:ascii="Courier New" w:hAnsi="Courier New" w:cs="Courier New" w:hint="default"/>
      </w:rPr>
    </w:lvl>
    <w:lvl w:ilvl="5" w:tplc="0C0A0005" w:tentative="1">
      <w:start w:val="1"/>
      <w:numFmt w:val="bullet"/>
      <w:lvlText w:val=""/>
      <w:lvlJc w:val="left"/>
      <w:pPr>
        <w:ind w:left="4339" w:hanging="360"/>
      </w:pPr>
      <w:rPr>
        <w:rFonts w:ascii="Wingdings" w:hAnsi="Wingdings" w:hint="default"/>
      </w:rPr>
    </w:lvl>
    <w:lvl w:ilvl="6" w:tplc="0C0A0001" w:tentative="1">
      <w:start w:val="1"/>
      <w:numFmt w:val="bullet"/>
      <w:lvlText w:val=""/>
      <w:lvlJc w:val="left"/>
      <w:pPr>
        <w:ind w:left="5059" w:hanging="360"/>
      </w:pPr>
      <w:rPr>
        <w:rFonts w:ascii="Symbol" w:hAnsi="Symbol" w:hint="default"/>
      </w:rPr>
    </w:lvl>
    <w:lvl w:ilvl="7" w:tplc="0C0A0003" w:tentative="1">
      <w:start w:val="1"/>
      <w:numFmt w:val="bullet"/>
      <w:lvlText w:val="o"/>
      <w:lvlJc w:val="left"/>
      <w:pPr>
        <w:ind w:left="5779" w:hanging="360"/>
      </w:pPr>
      <w:rPr>
        <w:rFonts w:ascii="Courier New" w:hAnsi="Courier New" w:cs="Courier New" w:hint="default"/>
      </w:rPr>
    </w:lvl>
    <w:lvl w:ilvl="8" w:tplc="0C0A0005" w:tentative="1">
      <w:start w:val="1"/>
      <w:numFmt w:val="bullet"/>
      <w:lvlText w:val=""/>
      <w:lvlJc w:val="left"/>
      <w:pPr>
        <w:ind w:left="64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E9"/>
    <w:rsid w:val="008274D7"/>
    <w:rsid w:val="00B8244A"/>
    <w:rsid w:val="00E75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EB7C7-A115-49E3-97AA-BFAFFE3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E9"/>
    <w:pPr>
      <w:spacing w:after="108" w:line="249" w:lineRule="auto"/>
      <w:ind w:left="10" w:hanging="10"/>
      <w:jc w:val="both"/>
    </w:pPr>
    <w:rPr>
      <w:rFonts w:ascii="Bookman Old Style" w:eastAsia="Bookman Old Style" w:hAnsi="Bookman Old Style" w:cs="Bookman Old Style"/>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7E9"/>
    <w:pPr>
      <w:ind w:left="720"/>
      <w:contextualSpacing/>
    </w:pPr>
  </w:style>
  <w:style w:type="paragraph" w:styleId="Encabezado">
    <w:name w:val="header"/>
    <w:basedOn w:val="Normal"/>
    <w:link w:val="EncabezadoCar"/>
    <w:uiPriority w:val="99"/>
    <w:unhideWhenUsed/>
    <w:rsid w:val="00E75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57E9"/>
    <w:rPr>
      <w:rFonts w:ascii="Bookman Old Style" w:eastAsia="Bookman Old Style" w:hAnsi="Bookman Old Style" w:cs="Bookman Old Style"/>
      <w:color w:val="000000"/>
      <w:sz w:val="24"/>
      <w:lang w:eastAsia="es-ES"/>
    </w:rPr>
  </w:style>
  <w:style w:type="paragraph" w:styleId="Piedepgina">
    <w:name w:val="footer"/>
    <w:basedOn w:val="Normal"/>
    <w:link w:val="PiedepginaCar"/>
    <w:uiPriority w:val="99"/>
    <w:unhideWhenUsed/>
    <w:rsid w:val="00E75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7E9"/>
    <w:rPr>
      <w:rFonts w:ascii="Bookman Old Style" w:eastAsia="Bookman Old Style" w:hAnsi="Bookman Old Style" w:cs="Bookman Old Style"/>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1973</Characters>
  <Application>Microsoft Office Word</Application>
  <DocSecurity>0</DocSecurity>
  <Lines>16</Lines>
  <Paragraphs>4</Paragraphs>
  <ScaleCrop>false</ScaleCrop>
  <Company>EQUIPO</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Iglesias Redondo</dc:creator>
  <cp:keywords/>
  <dc:description/>
  <cp:lastModifiedBy>Juan Iglesias Redondo</cp:lastModifiedBy>
  <cp:revision>1</cp:revision>
  <dcterms:created xsi:type="dcterms:W3CDTF">2020-01-22T08:32:00Z</dcterms:created>
  <dcterms:modified xsi:type="dcterms:W3CDTF">2020-01-22T08:34:00Z</dcterms:modified>
</cp:coreProperties>
</file>